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D40C8E" w:rsidRDefault="004E2E8F" w:rsidP="004E2E8F">
      <w:pPr>
        <w:jc w:val="center"/>
        <w:rPr>
          <w:rFonts w:cstheme="minorHAnsi"/>
          <w:b/>
          <w:bCs/>
        </w:rPr>
      </w:pPr>
      <w:r w:rsidRPr="00D40C8E">
        <w:rPr>
          <w:rFonts w:cstheme="minorHAnsi"/>
          <w:b/>
          <w:bCs/>
        </w:rPr>
        <w:t xml:space="preserve">ASCC Natural and Mathematical Sciences Panel </w:t>
      </w:r>
    </w:p>
    <w:p w14:paraId="0EB3E810" w14:textId="6E66D2B6" w:rsidR="004E2E8F" w:rsidRPr="00D40C8E" w:rsidRDefault="002F1CF7" w:rsidP="004E2E8F">
      <w:pPr>
        <w:jc w:val="center"/>
        <w:rPr>
          <w:rFonts w:cstheme="minorHAnsi"/>
        </w:rPr>
      </w:pPr>
      <w:r>
        <w:rPr>
          <w:rFonts w:cstheme="minorHAnsi"/>
        </w:rPr>
        <w:t>A</w:t>
      </w:r>
      <w:r w:rsidR="00664E64">
        <w:rPr>
          <w:rFonts w:cstheme="minorHAnsi"/>
        </w:rPr>
        <w:t>pproved Minutes</w:t>
      </w:r>
    </w:p>
    <w:p w14:paraId="66CC3BF8" w14:textId="49A7E545" w:rsidR="004E2E8F" w:rsidRPr="00D40C8E" w:rsidRDefault="00B4463A" w:rsidP="004E2E8F">
      <w:pPr>
        <w:rPr>
          <w:rFonts w:cstheme="minorHAnsi"/>
        </w:rPr>
      </w:pPr>
      <w:r w:rsidRPr="00D40C8E">
        <w:rPr>
          <w:rFonts w:cstheme="minorHAnsi"/>
        </w:rPr>
        <w:t xml:space="preserve">Wednesday, </w:t>
      </w:r>
      <w:r w:rsidR="006D6B38">
        <w:rPr>
          <w:rFonts w:cstheme="minorHAnsi"/>
        </w:rPr>
        <w:t>April 26</w:t>
      </w:r>
      <w:r w:rsidR="006D6B38" w:rsidRPr="006D6B38">
        <w:rPr>
          <w:rFonts w:cstheme="minorHAnsi"/>
          <w:vertAlign w:val="superscript"/>
        </w:rPr>
        <w:t>th</w:t>
      </w:r>
      <w:r w:rsidRPr="00D40C8E">
        <w:rPr>
          <w:rFonts w:cstheme="minorHAnsi"/>
        </w:rPr>
        <w:t>, 2023</w:t>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0F7399" w:rsidRPr="00D40C8E">
        <w:rPr>
          <w:rFonts w:cstheme="minorHAnsi"/>
        </w:rPr>
        <w:tab/>
      </w:r>
      <w:r w:rsidR="004E2E8F" w:rsidRPr="00D40C8E">
        <w:rPr>
          <w:rFonts w:cstheme="minorHAnsi"/>
        </w:rPr>
        <w:tab/>
      </w:r>
      <w:r w:rsidR="00145577" w:rsidRPr="00D40C8E">
        <w:rPr>
          <w:rFonts w:cstheme="minorHAnsi"/>
        </w:rPr>
        <w:t>1</w:t>
      </w:r>
      <w:r w:rsidRPr="00D40C8E">
        <w:rPr>
          <w:rFonts w:cstheme="minorHAnsi"/>
        </w:rPr>
        <w:t>2</w:t>
      </w:r>
      <w:r w:rsidR="00145577" w:rsidRPr="00D40C8E">
        <w:rPr>
          <w:rFonts w:cstheme="minorHAnsi"/>
        </w:rPr>
        <w:t>:30-</w:t>
      </w:r>
      <w:r w:rsidRPr="00D40C8E">
        <w:rPr>
          <w:rFonts w:cstheme="minorHAnsi"/>
        </w:rPr>
        <w:t>2</w:t>
      </w:r>
      <w:r w:rsidR="00145577" w:rsidRPr="00D40C8E">
        <w:rPr>
          <w:rFonts w:cstheme="minorHAnsi"/>
        </w:rPr>
        <w:t>:00</w:t>
      </w:r>
      <w:r w:rsidR="00D40C8E">
        <w:rPr>
          <w:rFonts w:cstheme="minorHAnsi"/>
        </w:rPr>
        <w:t xml:space="preserve"> PM</w:t>
      </w:r>
    </w:p>
    <w:p w14:paraId="6455142A" w14:textId="462E4CE0" w:rsidR="004E2E8F" w:rsidRPr="00D40C8E" w:rsidRDefault="000D2AE3" w:rsidP="004E2E8F">
      <w:pPr>
        <w:rPr>
          <w:rFonts w:cstheme="minorHAnsi"/>
        </w:rPr>
      </w:pPr>
      <w:r>
        <w:rPr>
          <w:rFonts w:cstheme="minorHAnsi"/>
        </w:rPr>
        <w:t>Carmen Zoom</w:t>
      </w:r>
    </w:p>
    <w:p w14:paraId="02B2A465" w14:textId="2AA26D87" w:rsidR="004E2E8F" w:rsidRPr="00D40C8E" w:rsidRDefault="004E2E8F" w:rsidP="004E2E8F">
      <w:pPr>
        <w:rPr>
          <w:rFonts w:cstheme="minorHAnsi"/>
        </w:rPr>
      </w:pPr>
      <w:r w:rsidRPr="00D40C8E">
        <w:rPr>
          <w:rFonts w:cstheme="minorHAnsi"/>
          <w:b/>
          <w:bCs/>
        </w:rPr>
        <w:t>Attendees</w:t>
      </w:r>
      <w:r w:rsidRPr="00D40C8E">
        <w:rPr>
          <w:rFonts w:cstheme="minorHAnsi"/>
        </w:rPr>
        <w:t>:</w:t>
      </w:r>
      <w:r w:rsidR="007F23B5">
        <w:rPr>
          <w:rFonts w:cstheme="minorHAnsi"/>
        </w:rPr>
        <w:t xml:space="preserve"> </w:t>
      </w:r>
      <w:r w:rsidR="0091471B">
        <w:rPr>
          <w:rFonts w:cstheme="minorHAnsi"/>
        </w:rPr>
        <w:t xml:space="preserve">Barker, Cole, Dinan, Hamilton, Kaizar, Ottesen, Smith, </w:t>
      </w:r>
      <w:r w:rsidR="006D6B38">
        <w:rPr>
          <w:rFonts w:cstheme="minorHAnsi"/>
        </w:rPr>
        <w:t>Steele, Vankeerbergen</w:t>
      </w:r>
    </w:p>
    <w:p w14:paraId="5FAF47D8" w14:textId="34509E13" w:rsidR="006D6B38" w:rsidRDefault="006D6B38" w:rsidP="006D6B38">
      <w:pPr>
        <w:numPr>
          <w:ilvl w:val="0"/>
          <w:numId w:val="23"/>
        </w:numPr>
        <w:rPr>
          <w:rFonts w:cstheme="minorHAnsi"/>
        </w:rPr>
      </w:pPr>
      <w:r w:rsidRPr="006D6B38">
        <w:rPr>
          <w:rFonts w:cstheme="minorHAnsi"/>
        </w:rPr>
        <w:t>Approval of 4/12/23 minutes</w:t>
      </w:r>
    </w:p>
    <w:p w14:paraId="13CD0410" w14:textId="7C50F963" w:rsidR="0091471B" w:rsidRPr="006D6B38" w:rsidRDefault="0091471B" w:rsidP="0091471B">
      <w:pPr>
        <w:numPr>
          <w:ilvl w:val="1"/>
          <w:numId w:val="23"/>
        </w:numPr>
        <w:rPr>
          <w:rFonts w:cstheme="minorHAnsi"/>
        </w:rPr>
      </w:pPr>
      <w:r>
        <w:rPr>
          <w:rFonts w:cstheme="minorHAnsi"/>
        </w:rPr>
        <w:t>Barker, Hamilton; unanimously approved</w:t>
      </w:r>
      <w:r w:rsidR="00C42039">
        <w:rPr>
          <w:rFonts w:cstheme="minorHAnsi"/>
        </w:rPr>
        <w:t>.</w:t>
      </w:r>
    </w:p>
    <w:p w14:paraId="6264204E" w14:textId="0C999E0C" w:rsidR="006D6B38" w:rsidRDefault="006D6B38" w:rsidP="006D6B38">
      <w:pPr>
        <w:numPr>
          <w:ilvl w:val="0"/>
          <w:numId w:val="23"/>
        </w:numPr>
        <w:rPr>
          <w:rFonts w:cstheme="minorHAnsi"/>
        </w:rPr>
      </w:pPr>
      <w:r w:rsidRPr="006D6B38">
        <w:rPr>
          <w:rFonts w:cstheme="minorHAnsi"/>
        </w:rPr>
        <w:t>Pub H</w:t>
      </w:r>
      <w:r w:rsidR="00C42039">
        <w:rPr>
          <w:rFonts w:cstheme="minorHAnsi"/>
        </w:rPr>
        <w:t>ea</w:t>
      </w:r>
      <w:r w:rsidRPr="006D6B38">
        <w:rPr>
          <w:rFonts w:cstheme="minorHAnsi"/>
        </w:rPr>
        <w:t>lth: Biostatistics 2210H (existing course requesting GEN Foundation Mathematical and Quantitative Reasoning (or Data Analysis))</w:t>
      </w:r>
    </w:p>
    <w:p w14:paraId="55A379CD" w14:textId="572045B6" w:rsidR="005603E7" w:rsidRPr="009E1795" w:rsidRDefault="0091471B" w:rsidP="009E1795">
      <w:pPr>
        <w:numPr>
          <w:ilvl w:val="1"/>
          <w:numId w:val="24"/>
        </w:numPr>
        <w:rPr>
          <w:rFonts w:cstheme="minorHAnsi"/>
        </w:rPr>
      </w:pPr>
      <w:r w:rsidRPr="005603E7">
        <w:rPr>
          <w:rFonts w:cstheme="minorHAnsi"/>
          <w:b/>
          <w:bCs/>
        </w:rPr>
        <w:t>Contingency:</w:t>
      </w:r>
      <w:r>
        <w:rPr>
          <w:rFonts w:cstheme="minorHAnsi"/>
        </w:rPr>
        <w:t xml:space="preserve"> </w:t>
      </w:r>
      <w:r w:rsidR="006D6B38" w:rsidRPr="0091471B">
        <w:rPr>
          <w:rFonts w:cstheme="minorHAnsi"/>
        </w:rPr>
        <w:t>The Panel asks that the department reproduce on the syllabus (pg. 2) the Goal of the Mathematical and Quantitative Reasoning (or Data Analysis) category exactly as it appears</w:t>
      </w:r>
      <w:r w:rsidR="006D6B38" w:rsidRPr="005603E7">
        <w:rPr>
          <w:rFonts w:cstheme="minorHAnsi"/>
          <w:color w:val="0070C0"/>
        </w:rPr>
        <w:t xml:space="preserve"> </w:t>
      </w:r>
      <w:hyperlink r:id="rId5" w:history="1">
        <w:r w:rsidR="006D6B38" w:rsidRPr="005603E7">
          <w:rPr>
            <w:rStyle w:val="Hyperlink"/>
            <w:rFonts w:cstheme="minorHAnsi"/>
            <w:color w:val="0070C0"/>
          </w:rPr>
          <w:t>here</w:t>
        </w:r>
      </w:hyperlink>
      <w:r w:rsidR="006D6B38" w:rsidRPr="0091471B">
        <w:rPr>
          <w:rFonts w:cstheme="minorHAnsi"/>
        </w:rPr>
        <w:t>, so that consistency is maintained for all courses in this GEN category.</w:t>
      </w:r>
      <w:r w:rsidR="005603E7">
        <w:rPr>
          <w:rFonts w:cstheme="minorHAnsi"/>
        </w:rPr>
        <w:t xml:space="preserve"> </w:t>
      </w:r>
      <w:r w:rsidR="009E1795">
        <w:rPr>
          <w:rFonts w:cstheme="minorHAnsi"/>
        </w:rPr>
        <w:t>In addition, p</w:t>
      </w:r>
      <w:r w:rsidR="006D6B38" w:rsidRPr="009E1795">
        <w:rPr>
          <w:rFonts w:cstheme="minorHAnsi"/>
        </w:rPr>
        <w:t xml:space="preserve">er a requirement of the Arts and Sciences Curriculum Committee, the Panel asks that the department provide an explanation of how this course, in particular, meets the goals and ELOs of the GEN category.  This explanation should follow the listing of the </w:t>
      </w:r>
      <w:r w:rsidR="005603E7" w:rsidRPr="009E1795">
        <w:rPr>
          <w:rFonts w:cstheme="minorHAnsi"/>
        </w:rPr>
        <w:t>g</w:t>
      </w:r>
      <w:r w:rsidR="006D6B38" w:rsidRPr="009E1795">
        <w:rPr>
          <w:rFonts w:cstheme="minorHAnsi"/>
        </w:rPr>
        <w:t>oals and ELOs on pg. 2 of the syllabus.</w:t>
      </w:r>
    </w:p>
    <w:p w14:paraId="67FA6207" w14:textId="6BDF4285" w:rsidR="005603E7" w:rsidRPr="005603E7" w:rsidRDefault="005603E7" w:rsidP="005603E7">
      <w:pPr>
        <w:numPr>
          <w:ilvl w:val="1"/>
          <w:numId w:val="24"/>
        </w:numPr>
        <w:rPr>
          <w:rFonts w:cstheme="minorHAnsi"/>
        </w:rPr>
      </w:pPr>
      <w:r w:rsidRPr="005603E7">
        <w:rPr>
          <w:rFonts w:cstheme="minorHAnsi"/>
          <w:i/>
          <w:iCs/>
        </w:rPr>
        <w:t>Recommendation</w:t>
      </w:r>
      <w:r w:rsidRPr="005603E7">
        <w:rPr>
          <w:rFonts w:cstheme="minorHAnsi"/>
        </w:rPr>
        <w:t xml:space="preserve">: </w:t>
      </w:r>
      <w:r w:rsidR="009E139D">
        <w:rPr>
          <w:rFonts w:cstheme="minorHAnsi"/>
        </w:rPr>
        <w:t>In order to reduce student confusion, t</w:t>
      </w:r>
      <w:r w:rsidRPr="005603E7">
        <w:rPr>
          <w:rFonts w:cstheme="minorHAnsi"/>
        </w:rPr>
        <w:t xml:space="preserve">he Panel recommends that the department clearly label the course as being a part of the New General Education (GEN) and note on the syllabus (pg. 2) that the course does </w:t>
      </w:r>
      <w:r w:rsidRPr="009E139D">
        <w:rPr>
          <w:rFonts w:cstheme="minorHAnsi"/>
          <w:i/>
          <w:iCs/>
        </w:rPr>
        <w:t>not</w:t>
      </w:r>
      <w:r w:rsidRPr="005603E7">
        <w:rPr>
          <w:rFonts w:cstheme="minorHAnsi"/>
        </w:rPr>
        <w:t xml:space="preserve"> fulfill any requirement in the Legacy General Education (GEL).</w:t>
      </w:r>
      <w:r w:rsidR="009E139D">
        <w:rPr>
          <w:rFonts w:cstheme="minorHAnsi"/>
        </w:rPr>
        <w:t xml:space="preserve">  This is especially important for GEN Foundation: Mathematical and Quantitative Reasoning (or Data Analysis) courses since the name of </w:t>
      </w:r>
      <w:r w:rsidR="00151B08">
        <w:rPr>
          <w:rFonts w:cstheme="minorHAnsi"/>
        </w:rPr>
        <w:t xml:space="preserve">the </w:t>
      </w:r>
      <w:r w:rsidR="009E139D">
        <w:rPr>
          <w:rFonts w:cstheme="minorHAnsi"/>
        </w:rPr>
        <w:t xml:space="preserve">GEN category is very similar to the name of </w:t>
      </w:r>
      <w:r w:rsidR="00357E68">
        <w:rPr>
          <w:rFonts w:cstheme="minorHAnsi"/>
        </w:rPr>
        <w:t xml:space="preserve">the </w:t>
      </w:r>
      <w:r w:rsidR="009E139D">
        <w:rPr>
          <w:rFonts w:cstheme="minorHAnsi"/>
        </w:rPr>
        <w:t>math</w:t>
      </w:r>
      <w:r w:rsidR="00357E68">
        <w:rPr>
          <w:rFonts w:cstheme="minorHAnsi"/>
        </w:rPr>
        <w:t>ematics</w:t>
      </w:r>
      <w:r w:rsidR="009E139D">
        <w:rPr>
          <w:rFonts w:cstheme="minorHAnsi"/>
        </w:rPr>
        <w:t xml:space="preserve"> and data analysis categories in the GEL.</w:t>
      </w:r>
    </w:p>
    <w:p w14:paraId="576D9084" w14:textId="67FF47D6" w:rsidR="007C0549" w:rsidRDefault="005603E7" w:rsidP="007C0549">
      <w:pPr>
        <w:numPr>
          <w:ilvl w:val="1"/>
          <w:numId w:val="24"/>
        </w:numPr>
        <w:rPr>
          <w:rFonts w:cstheme="minorHAnsi"/>
        </w:rPr>
      </w:pPr>
      <w:r w:rsidRPr="005603E7">
        <w:rPr>
          <w:rFonts w:cstheme="minorHAnsi"/>
          <w:i/>
          <w:iCs/>
        </w:rPr>
        <w:t xml:space="preserve">Recommendation: </w:t>
      </w:r>
      <w:r w:rsidR="001826BA" w:rsidRPr="005603E7">
        <w:rPr>
          <w:rFonts w:cstheme="minorHAnsi"/>
        </w:rPr>
        <w:t>The Panel recommends that the unit update the Mental Health Statement (syllabus pg. 9-10 under “Mental Health Services</w:t>
      </w:r>
      <w:r w:rsidR="00151B08">
        <w:rPr>
          <w:rFonts w:cstheme="minorHAnsi"/>
        </w:rPr>
        <w:t>”</w:t>
      </w:r>
      <w:r w:rsidR="001826BA" w:rsidRPr="005603E7">
        <w:rPr>
          <w:rFonts w:cstheme="minorHAnsi"/>
        </w:rPr>
        <w:t xml:space="preserve">), as the name and phone number of the crisis/suicide hotline have changed.  An updated statement is available at: </w:t>
      </w:r>
      <w:hyperlink r:id="rId6" w:history="1">
        <w:r w:rsidR="001826BA" w:rsidRPr="009E1795">
          <w:rPr>
            <w:rStyle w:val="Hyperlink"/>
            <w:rFonts w:cstheme="minorHAnsi"/>
            <w:color w:val="0070C0"/>
          </w:rPr>
          <w:t>https://asccas.osu.edu/curriculum/syllabus-elements</w:t>
        </w:r>
      </w:hyperlink>
      <w:r w:rsidR="001826BA" w:rsidRPr="005603E7">
        <w:rPr>
          <w:rFonts w:cstheme="minorHAnsi"/>
        </w:rPr>
        <w:t xml:space="preserve">. </w:t>
      </w:r>
    </w:p>
    <w:p w14:paraId="7DAF9C16" w14:textId="088CCBA7" w:rsidR="007C0549" w:rsidRDefault="005603E7" w:rsidP="007C0549">
      <w:pPr>
        <w:numPr>
          <w:ilvl w:val="1"/>
          <w:numId w:val="24"/>
        </w:numPr>
        <w:rPr>
          <w:rFonts w:cstheme="minorHAnsi"/>
        </w:rPr>
      </w:pPr>
      <w:r w:rsidRPr="007C0549">
        <w:rPr>
          <w:rFonts w:cstheme="minorHAnsi"/>
          <w:i/>
          <w:iCs/>
        </w:rPr>
        <w:t>Recommendation:</w:t>
      </w:r>
      <w:r w:rsidRPr="007C0549">
        <w:rPr>
          <w:rFonts w:cstheme="minorHAnsi"/>
        </w:rPr>
        <w:t xml:space="preserve"> </w:t>
      </w:r>
      <w:r w:rsidR="001826BA" w:rsidRPr="007C0549">
        <w:rPr>
          <w:rFonts w:cstheme="minorHAnsi"/>
        </w:rPr>
        <w:t xml:space="preserve">The Panel </w:t>
      </w:r>
      <w:r w:rsidR="00151B08">
        <w:rPr>
          <w:rFonts w:cstheme="minorHAnsi"/>
        </w:rPr>
        <w:t>r</w:t>
      </w:r>
      <w:r w:rsidR="001826BA" w:rsidRPr="007C0549">
        <w:rPr>
          <w:rFonts w:cstheme="minorHAnsi"/>
        </w:rPr>
        <w:t>ecommends that the unit update the Title IX Statement (syllabus pg. 11 under “Statement on Title IX”</w:t>
      </w:r>
      <w:r w:rsidR="00151B08">
        <w:rPr>
          <w:rFonts w:cstheme="minorHAnsi"/>
        </w:rPr>
        <w:t>)</w:t>
      </w:r>
      <w:r w:rsidR="001826BA" w:rsidRPr="007C0549">
        <w:rPr>
          <w:rFonts w:cstheme="minorHAnsi"/>
        </w:rPr>
        <w:t xml:space="preserve">, as the office no longer recommends naming a specific staff member as a contact.  An updated statement is available here: </w:t>
      </w:r>
      <w:hyperlink r:id="rId7" w:history="1">
        <w:r w:rsidR="001826BA" w:rsidRPr="007C0549">
          <w:rPr>
            <w:rStyle w:val="Hyperlink"/>
            <w:rFonts w:cstheme="minorHAnsi"/>
            <w:color w:val="0070C0"/>
          </w:rPr>
          <w:t>https://asccas.osu.edu/curriculum/syllabus-elements</w:t>
        </w:r>
      </w:hyperlink>
      <w:r w:rsidR="001826BA" w:rsidRPr="007C0549">
        <w:rPr>
          <w:rFonts w:cstheme="minorHAnsi"/>
        </w:rPr>
        <w:t xml:space="preserve">. </w:t>
      </w:r>
    </w:p>
    <w:p w14:paraId="1E14408E" w14:textId="102BDC50" w:rsidR="005603E7" w:rsidRPr="007C0549" w:rsidRDefault="005603E7" w:rsidP="007C0549">
      <w:pPr>
        <w:numPr>
          <w:ilvl w:val="1"/>
          <w:numId w:val="24"/>
        </w:numPr>
        <w:rPr>
          <w:rFonts w:cstheme="minorHAnsi"/>
        </w:rPr>
      </w:pPr>
      <w:r w:rsidRPr="007C0549">
        <w:rPr>
          <w:rFonts w:cstheme="minorHAnsi"/>
        </w:rPr>
        <w:t>Kaizar, Hamilton</w:t>
      </w:r>
      <w:r w:rsidR="009E1795" w:rsidRPr="007C0549">
        <w:rPr>
          <w:rFonts w:cstheme="minorHAnsi"/>
        </w:rPr>
        <w:t>;</w:t>
      </w:r>
      <w:r w:rsidRPr="007C0549">
        <w:rPr>
          <w:rFonts w:cstheme="minorHAnsi"/>
        </w:rPr>
        <w:t xml:space="preserve"> unanimously approved with </w:t>
      </w:r>
      <w:r w:rsidR="009E1795" w:rsidRPr="007C0549">
        <w:rPr>
          <w:rFonts w:cstheme="minorHAnsi"/>
          <w:b/>
          <w:bCs/>
        </w:rPr>
        <w:t xml:space="preserve">one </w:t>
      </w:r>
      <w:r w:rsidRPr="007C0549">
        <w:rPr>
          <w:rFonts w:cstheme="minorHAnsi"/>
          <w:b/>
          <w:bCs/>
        </w:rPr>
        <w:t>contingency</w:t>
      </w:r>
      <w:r w:rsidR="009E1795" w:rsidRPr="007C0549">
        <w:rPr>
          <w:rFonts w:cstheme="minorHAnsi"/>
          <w:b/>
          <w:bCs/>
        </w:rPr>
        <w:t xml:space="preserve"> </w:t>
      </w:r>
      <w:r w:rsidR="009E1795" w:rsidRPr="007C0549">
        <w:rPr>
          <w:rFonts w:cstheme="minorHAnsi"/>
        </w:rPr>
        <w:t xml:space="preserve">(in bold above) and </w:t>
      </w:r>
      <w:r w:rsidR="009E1795" w:rsidRPr="007C0549">
        <w:rPr>
          <w:rFonts w:cstheme="minorHAnsi"/>
          <w:i/>
          <w:iCs/>
        </w:rPr>
        <w:t xml:space="preserve">three </w:t>
      </w:r>
      <w:r w:rsidR="007C0549" w:rsidRPr="007C0549">
        <w:rPr>
          <w:rFonts w:cstheme="minorHAnsi"/>
          <w:i/>
          <w:iCs/>
        </w:rPr>
        <w:t>recommendations</w:t>
      </w:r>
      <w:r w:rsidR="009E1795" w:rsidRPr="007C0549">
        <w:rPr>
          <w:rFonts w:cstheme="minorHAnsi"/>
          <w:i/>
          <w:iCs/>
        </w:rPr>
        <w:t xml:space="preserve"> </w:t>
      </w:r>
      <w:r w:rsidR="009E1795" w:rsidRPr="007C0549">
        <w:rPr>
          <w:rFonts w:cstheme="minorHAnsi"/>
        </w:rPr>
        <w:t>(in italics above)</w:t>
      </w:r>
      <w:r w:rsidRPr="007C0549">
        <w:rPr>
          <w:rFonts w:cstheme="minorHAnsi"/>
        </w:rPr>
        <w:t>.</w:t>
      </w:r>
    </w:p>
    <w:p w14:paraId="36382D53" w14:textId="7EFF9FAC" w:rsidR="006D6B38" w:rsidRDefault="006D6B38" w:rsidP="006D6B38">
      <w:pPr>
        <w:numPr>
          <w:ilvl w:val="0"/>
          <w:numId w:val="23"/>
        </w:numPr>
        <w:rPr>
          <w:rFonts w:cstheme="minorHAnsi"/>
        </w:rPr>
      </w:pPr>
      <w:r w:rsidRPr="006D6B38">
        <w:rPr>
          <w:rFonts w:cstheme="minorHAnsi"/>
        </w:rPr>
        <w:t>EEOB 3495 (new course also requesting 100% DL)</w:t>
      </w:r>
    </w:p>
    <w:p w14:paraId="1FB507A8" w14:textId="1C6D6AE9" w:rsidR="00357E68" w:rsidRDefault="00357E68" w:rsidP="00625E93">
      <w:pPr>
        <w:numPr>
          <w:ilvl w:val="1"/>
          <w:numId w:val="23"/>
        </w:numPr>
        <w:rPr>
          <w:rFonts w:cstheme="minorHAnsi"/>
        </w:rPr>
      </w:pPr>
      <w:r>
        <w:rPr>
          <w:rFonts w:cstheme="minorHAnsi"/>
        </w:rPr>
        <w:t xml:space="preserve">Note: The Panel discussed the possibility of asking for </w:t>
      </w:r>
      <w:r w:rsidR="004302F3">
        <w:rPr>
          <w:rFonts w:cstheme="minorHAnsi"/>
        </w:rPr>
        <w:t>(a)</w:t>
      </w:r>
      <w:r>
        <w:rPr>
          <w:rFonts w:cstheme="minorHAnsi"/>
        </w:rPr>
        <w:t xml:space="preserve"> concurrence</w:t>
      </w:r>
      <w:r w:rsidR="004302F3">
        <w:rPr>
          <w:rFonts w:cstheme="minorHAnsi"/>
        </w:rPr>
        <w:t>(</w:t>
      </w:r>
      <w:r>
        <w:rPr>
          <w:rFonts w:cstheme="minorHAnsi"/>
        </w:rPr>
        <w:t>s</w:t>
      </w:r>
      <w:r w:rsidR="004302F3">
        <w:rPr>
          <w:rFonts w:cstheme="minorHAnsi"/>
        </w:rPr>
        <w:t>)</w:t>
      </w:r>
      <w:r>
        <w:rPr>
          <w:rFonts w:cstheme="minorHAnsi"/>
        </w:rPr>
        <w:t xml:space="preserve"> from other biological sciences units, but decided this was not necessary due to the</w:t>
      </w:r>
      <w:r w:rsidR="004302F3">
        <w:rPr>
          <w:rFonts w:cstheme="minorHAnsi"/>
        </w:rPr>
        <w:t xml:space="preserve"> course’s</w:t>
      </w:r>
      <w:r>
        <w:rPr>
          <w:rFonts w:cstheme="minorHAnsi"/>
        </w:rPr>
        <w:t xml:space="preserve"> focus on evolution and ecology research</w:t>
      </w:r>
      <w:r w:rsidR="00151B08">
        <w:rPr>
          <w:rFonts w:cstheme="minorHAnsi"/>
        </w:rPr>
        <w:t>.</w:t>
      </w:r>
    </w:p>
    <w:p w14:paraId="72AA55F4" w14:textId="41B25DD5" w:rsidR="00357E68" w:rsidRDefault="00357E68" w:rsidP="00625E93">
      <w:pPr>
        <w:numPr>
          <w:ilvl w:val="1"/>
          <w:numId w:val="23"/>
        </w:numPr>
        <w:rPr>
          <w:rFonts w:cstheme="minorHAnsi"/>
        </w:rPr>
      </w:pPr>
      <w:r>
        <w:rPr>
          <w:rFonts w:cstheme="minorHAnsi"/>
        </w:rPr>
        <w:lastRenderedPageBreak/>
        <w:t>Comment:  The Panel is supportive of the course</w:t>
      </w:r>
      <w:r w:rsidR="00CE60C4">
        <w:rPr>
          <w:rFonts w:cstheme="minorHAnsi"/>
        </w:rPr>
        <w:t xml:space="preserve"> </w:t>
      </w:r>
      <w:r>
        <w:rPr>
          <w:rFonts w:cstheme="minorHAnsi"/>
        </w:rPr>
        <w:t>and looks forward to having it as a part of the college’s offerings.</w:t>
      </w:r>
    </w:p>
    <w:p w14:paraId="434DC3F7" w14:textId="668B0737" w:rsidR="00357E68" w:rsidRDefault="00357E68" w:rsidP="00625E93">
      <w:pPr>
        <w:numPr>
          <w:ilvl w:val="1"/>
          <w:numId w:val="23"/>
        </w:numPr>
        <w:rPr>
          <w:rFonts w:cstheme="minorHAnsi"/>
        </w:rPr>
      </w:pPr>
      <w:r>
        <w:rPr>
          <w:rFonts w:cstheme="minorHAnsi"/>
        </w:rPr>
        <w:t>The Panel asks that the department include in the syllabus a more detailed description of what a typical week looks like for students</w:t>
      </w:r>
      <w:r w:rsidR="00CE60C4">
        <w:rPr>
          <w:rFonts w:cstheme="minorHAnsi"/>
        </w:rPr>
        <w:t xml:space="preserve">.  They would like more information about how students’ time will be spent each week so that students have a better idea of the expected workload.  </w:t>
      </w:r>
    </w:p>
    <w:p w14:paraId="7EA0BE17" w14:textId="54D3FCCB" w:rsidR="00CE60C4" w:rsidRDefault="00CE60C4" w:rsidP="00625E93">
      <w:pPr>
        <w:numPr>
          <w:ilvl w:val="1"/>
          <w:numId w:val="23"/>
        </w:numPr>
        <w:rPr>
          <w:rFonts w:cstheme="minorHAnsi"/>
        </w:rPr>
      </w:pPr>
      <w:r>
        <w:rPr>
          <w:rFonts w:cstheme="minorHAnsi"/>
        </w:rPr>
        <w:t xml:space="preserve">The Panel </w:t>
      </w:r>
      <w:r w:rsidR="004B48A5">
        <w:rPr>
          <w:rFonts w:cstheme="minorHAnsi"/>
        </w:rPr>
        <w:t>request</w:t>
      </w:r>
      <w:r>
        <w:rPr>
          <w:rFonts w:cstheme="minorHAnsi"/>
        </w:rPr>
        <w:t xml:space="preserve">s that the department provide more information on the direct instruction and instructor presence.  </w:t>
      </w:r>
      <w:r w:rsidR="00C42039">
        <w:rPr>
          <w:rFonts w:cstheme="minorHAnsi"/>
        </w:rPr>
        <w:t xml:space="preserve">The Panel acknowledges that direct instruction can take many forms in an online, asynchronous course such as this one; however, they would like to understand what it will look like in this course.  </w:t>
      </w:r>
      <w:r>
        <w:rPr>
          <w:rFonts w:cstheme="minorHAnsi"/>
        </w:rPr>
        <w:t xml:space="preserve"> </w:t>
      </w:r>
      <w:r w:rsidR="00C42039">
        <w:rPr>
          <w:rFonts w:cstheme="minorHAnsi"/>
        </w:rPr>
        <w:t>For example,</w:t>
      </w:r>
      <w:r>
        <w:rPr>
          <w:rFonts w:cstheme="minorHAnsi"/>
        </w:rPr>
        <w:t xml:space="preserve"> </w:t>
      </w:r>
      <w:r w:rsidR="00C42039">
        <w:rPr>
          <w:rFonts w:cstheme="minorHAnsi"/>
        </w:rPr>
        <w:t xml:space="preserve">what </w:t>
      </w:r>
      <w:r>
        <w:rPr>
          <w:rFonts w:cstheme="minorHAnsi"/>
        </w:rPr>
        <w:t>content is being created or mediated by the instructor</w:t>
      </w:r>
      <w:r w:rsidR="00C42039">
        <w:rPr>
          <w:rFonts w:cstheme="minorHAnsi"/>
        </w:rPr>
        <w:t>?  H</w:t>
      </w:r>
      <w:r>
        <w:rPr>
          <w:rFonts w:cstheme="minorHAnsi"/>
        </w:rPr>
        <w:t xml:space="preserve">ow </w:t>
      </w:r>
      <w:r w:rsidR="00081DC6">
        <w:rPr>
          <w:rFonts w:cstheme="minorHAnsi"/>
        </w:rPr>
        <w:t>will students</w:t>
      </w:r>
      <w:r>
        <w:rPr>
          <w:rFonts w:cstheme="minorHAnsi"/>
        </w:rPr>
        <w:t xml:space="preserve"> interact with the instructor and benefit from their expertise</w:t>
      </w:r>
      <w:r w:rsidR="00C42039">
        <w:rPr>
          <w:rFonts w:cstheme="minorHAnsi"/>
        </w:rPr>
        <w:t>?</w:t>
      </w:r>
      <w:r>
        <w:rPr>
          <w:rFonts w:cstheme="minorHAnsi"/>
        </w:rPr>
        <w:t xml:space="preserve">  They observed that the “boilerplate” language from the “How This Online Course Works – Credit hours and work expectations” section of the Distance Learning Template syllabus (pg. 2) has been altered to eliminate the usual reference to direct instruction,</w:t>
      </w:r>
      <w:r w:rsidR="00C42039">
        <w:rPr>
          <w:rFonts w:cstheme="minorHAnsi"/>
        </w:rPr>
        <w:t xml:space="preserve"> which raised some confusion.  They ask tha</w:t>
      </w:r>
      <w:r w:rsidR="00081DC6">
        <w:rPr>
          <w:rFonts w:cstheme="minorHAnsi"/>
        </w:rPr>
        <w:t>t</w:t>
      </w:r>
      <w:r w:rsidR="00C42039">
        <w:rPr>
          <w:rFonts w:cstheme="minorHAnsi"/>
        </w:rPr>
        <w:t xml:space="preserve"> this information be included so that </w:t>
      </w:r>
      <w:r w:rsidR="00081DC6">
        <w:rPr>
          <w:rFonts w:cstheme="minorHAnsi"/>
        </w:rPr>
        <w:t xml:space="preserve">the syllabus better communicates to both </w:t>
      </w:r>
      <w:r w:rsidR="00C42039">
        <w:rPr>
          <w:rFonts w:cstheme="minorHAnsi"/>
        </w:rPr>
        <w:t xml:space="preserve">the Panel </w:t>
      </w:r>
      <w:r w:rsidR="00081DC6">
        <w:rPr>
          <w:rFonts w:cstheme="minorHAnsi"/>
        </w:rPr>
        <w:t xml:space="preserve">and students how the expected two hours a week of direct instruction is being presented.  </w:t>
      </w:r>
    </w:p>
    <w:p w14:paraId="41834768" w14:textId="4A8CBC48" w:rsidR="00CE60C4" w:rsidRDefault="00CE60C4" w:rsidP="00625E93">
      <w:pPr>
        <w:numPr>
          <w:ilvl w:val="1"/>
          <w:numId w:val="23"/>
        </w:numPr>
        <w:rPr>
          <w:rFonts w:cstheme="minorHAnsi"/>
        </w:rPr>
      </w:pPr>
      <w:r>
        <w:rPr>
          <w:rFonts w:cstheme="minorHAnsi"/>
        </w:rPr>
        <w:t xml:space="preserve">The Panel asks that the department provide </w:t>
      </w:r>
      <w:r w:rsidR="004B48A5">
        <w:rPr>
          <w:rFonts w:cstheme="minorHAnsi"/>
        </w:rPr>
        <w:t>additional information</w:t>
      </w:r>
      <w:r>
        <w:rPr>
          <w:rFonts w:cstheme="minorHAnsi"/>
        </w:rPr>
        <w:t xml:space="preserve"> on the </w:t>
      </w:r>
      <w:r w:rsidR="004B48A5">
        <w:rPr>
          <w:rFonts w:cstheme="minorHAnsi"/>
        </w:rPr>
        <w:t>assignments, especially the expected length of the discussion posts and final reflection paper, details about how these written assignments will be evaluated, and a further explanation of how the course instructor will interact with students on the discussion boards</w:t>
      </w:r>
      <w:r w:rsidR="00081DC6">
        <w:rPr>
          <w:rFonts w:cstheme="minorHAnsi"/>
        </w:rPr>
        <w:t xml:space="preserve">.  The final item is of particular </w:t>
      </w:r>
      <w:r w:rsidR="00151B08">
        <w:rPr>
          <w:rFonts w:cstheme="minorHAnsi"/>
        </w:rPr>
        <w:t>interest since</w:t>
      </w:r>
      <w:r w:rsidR="004B48A5">
        <w:rPr>
          <w:rFonts w:cstheme="minorHAnsi"/>
        </w:rPr>
        <w:t xml:space="preserve"> this seems to be the primary method of interaction between the instructor and the </w:t>
      </w:r>
      <w:r w:rsidR="007C0549">
        <w:rPr>
          <w:rFonts w:cstheme="minorHAnsi"/>
        </w:rPr>
        <w:t>students</w:t>
      </w:r>
      <w:r w:rsidR="00081DC6">
        <w:rPr>
          <w:rFonts w:cstheme="minorHAnsi"/>
        </w:rPr>
        <w:t xml:space="preserve"> (see feedback item #4 above).</w:t>
      </w:r>
    </w:p>
    <w:p w14:paraId="0033A707" w14:textId="59CDA119" w:rsidR="00625E93" w:rsidRPr="002B4002" w:rsidRDefault="00625E93" w:rsidP="007F7023">
      <w:pPr>
        <w:numPr>
          <w:ilvl w:val="1"/>
          <w:numId w:val="23"/>
        </w:numPr>
        <w:rPr>
          <w:rFonts w:cstheme="minorHAnsi"/>
        </w:rPr>
      </w:pPr>
      <w:r>
        <w:rPr>
          <w:rFonts w:cstheme="minorHAnsi"/>
        </w:rPr>
        <w:t>No Vote</w:t>
      </w:r>
    </w:p>
    <w:p w14:paraId="242F8C97" w14:textId="40AA2CA0" w:rsidR="006D6B38" w:rsidRDefault="006D6B38" w:rsidP="006D6B38">
      <w:pPr>
        <w:numPr>
          <w:ilvl w:val="0"/>
          <w:numId w:val="23"/>
        </w:numPr>
        <w:rPr>
          <w:rFonts w:cstheme="minorHAnsi"/>
        </w:rPr>
      </w:pPr>
      <w:r w:rsidRPr="006D6B38">
        <w:rPr>
          <w:rFonts w:cstheme="minorHAnsi"/>
        </w:rPr>
        <w:t>EEOB 3496 (new course)</w:t>
      </w:r>
    </w:p>
    <w:p w14:paraId="2871356C" w14:textId="721D0E98" w:rsidR="00B66D28" w:rsidRDefault="004B48A5" w:rsidP="00625E93">
      <w:pPr>
        <w:numPr>
          <w:ilvl w:val="1"/>
          <w:numId w:val="23"/>
        </w:numPr>
        <w:rPr>
          <w:rFonts w:cstheme="minorHAnsi"/>
        </w:rPr>
      </w:pPr>
      <w:r>
        <w:rPr>
          <w:rFonts w:cstheme="minorHAnsi"/>
        </w:rPr>
        <w:t>Comment: The Panel thanks the department for their work on this course, and their attention to the needs of students in their program.</w:t>
      </w:r>
    </w:p>
    <w:p w14:paraId="43C45BF3" w14:textId="7060C03F" w:rsidR="00D61BA1" w:rsidRDefault="004B48A5" w:rsidP="00625E93">
      <w:pPr>
        <w:numPr>
          <w:ilvl w:val="1"/>
          <w:numId w:val="23"/>
        </w:numPr>
        <w:rPr>
          <w:rFonts w:cstheme="minorHAnsi"/>
        </w:rPr>
      </w:pPr>
      <w:r>
        <w:rPr>
          <w:rFonts w:cstheme="minorHAnsi"/>
          <w:i/>
          <w:iCs/>
        </w:rPr>
        <w:t>Recommendation:</w:t>
      </w:r>
      <w:r>
        <w:rPr>
          <w:rFonts w:cstheme="minorHAnsi"/>
        </w:rPr>
        <w:t xml:space="preserve"> The Panel </w:t>
      </w:r>
      <w:r w:rsidR="00D61BA1">
        <w:rPr>
          <w:rFonts w:cstheme="minorHAnsi"/>
        </w:rPr>
        <w:t>notes that, in general, more information is needed in</w:t>
      </w:r>
      <w:r>
        <w:rPr>
          <w:rFonts w:cstheme="minorHAnsi"/>
        </w:rPr>
        <w:t xml:space="preserve"> the syllabus </w:t>
      </w:r>
      <w:r w:rsidR="00D61BA1">
        <w:rPr>
          <w:rFonts w:cstheme="minorHAnsi"/>
        </w:rPr>
        <w:t>regarding</w:t>
      </w:r>
      <w:r>
        <w:rPr>
          <w:rFonts w:cstheme="minorHAnsi"/>
        </w:rPr>
        <w:t xml:space="preserve"> the course’s assignments, especially the </w:t>
      </w:r>
      <w:r w:rsidR="00D61BA1">
        <w:rPr>
          <w:rFonts w:cstheme="minorHAnsi"/>
        </w:rPr>
        <w:t>following:</w:t>
      </w:r>
    </w:p>
    <w:p w14:paraId="5FC5C2BF" w14:textId="074A2581" w:rsidR="004B48A5" w:rsidRPr="004302F3" w:rsidRDefault="00D61BA1" w:rsidP="004302F3">
      <w:pPr>
        <w:pStyle w:val="ListParagraph"/>
        <w:numPr>
          <w:ilvl w:val="2"/>
          <w:numId w:val="23"/>
        </w:numPr>
        <w:rPr>
          <w:rFonts w:cstheme="minorHAnsi"/>
        </w:rPr>
      </w:pPr>
      <w:r w:rsidRPr="004302F3">
        <w:rPr>
          <w:rFonts w:cstheme="minorHAnsi"/>
        </w:rPr>
        <w:t xml:space="preserve">The Panel recommends that the department clearly state the </w:t>
      </w:r>
      <w:r w:rsidR="004B48A5" w:rsidRPr="004302F3">
        <w:rPr>
          <w:rFonts w:cstheme="minorHAnsi"/>
        </w:rPr>
        <w:t xml:space="preserve">expected format and length of the research proposal </w:t>
      </w:r>
      <w:r w:rsidRPr="004302F3">
        <w:rPr>
          <w:rFonts w:cstheme="minorHAnsi"/>
        </w:rPr>
        <w:t>so that students understand what is expected in this assignment.</w:t>
      </w:r>
    </w:p>
    <w:p w14:paraId="2F13C2FB" w14:textId="2CAB2AB0" w:rsidR="00D61BA1" w:rsidRDefault="00D61BA1" w:rsidP="00D61BA1">
      <w:pPr>
        <w:numPr>
          <w:ilvl w:val="2"/>
          <w:numId w:val="23"/>
        </w:numPr>
        <w:rPr>
          <w:rFonts w:cstheme="minorHAnsi"/>
        </w:rPr>
      </w:pPr>
      <w:r>
        <w:rPr>
          <w:rFonts w:cstheme="minorHAnsi"/>
        </w:rPr>
        <w:t xml:space="preserve">The Panel observes that there appear to be two different types of </w:t>
      </w:r>
      <w:r w:rsidR="004302F3">
        <w:rPr>
          <w:rFonts w:cstheme="minorHAnsi"/>
        </w:rPr>
        <w:t xml:space="preserve">online </w:t>
      </w:r>
      <w:r>
        <w:rPr>
          <w:rFonts w:cstheme="minorHAnsi"/>
        </w:rPr>
        <w:t>discussion posts for this course - one type that responds to traditional writing prompt</w:t>
      </w:r>
      <w:r w:rsidR="004302F3">
        <w:rPr>
          <w:rFonts w:cstheme="minorHAnsi"/>
        </w:rPr>
        <w:t>s</w:t>
      </w:r>
      <w:r>
        <w:rPr>
          <w:rFonts w:cstheme="minorHAnsi"/>
        </w:rPr>
        <w:t xml:space="preserve"> based on the readings, and another that involves proposing questions for the guest speakers.  They recommend that these two different types of posts be separately described (syllabus pg. 5 under “Descriptions of major course </w:t>
      </w:r>
      <w:r>
        <w:rPr>
          <w:rFonts w:cstheme="minorHAnsi"/>
        </w:rPr>
        <w:lastRenderedPageBreak/>
        <w:t>assignments”) and clearly delineated on the course schedule (syllabus pg</w:t>
      </w:r>
      <w:r w:rsidR="004302F3">
        <w:rPr>
          <w:rFonts w:cstheme="minorHAnsi"/>
        </w:rPr>
        <w:t>s</w:t>
      </w:r>
      <w:r>
        <w:rPr>
          <w:rFonts w:cstheme="minorHAnsi"/>
        </w:rPr>
        <w:t>. 9-12).</w:t>
      </w:r>
    </w:p>
    <w:p w14:paraId="5B7EC938" w14:textId="14F0DEA1" w:rsidR="00625E93" w:rsidRDefault="00D61BA1" w:rsidP="00625E93">
      <w:pPr>
        <w:numPr>
          <w:ilvl w:val="1"/>
          <w:numId w:val="23"/>
        </w:numPr>
        <w:rPr>
          <w:rFonts w:cstheme="minorHAnsi"/>
        </w:rPr>
      </w:pPr>
      <w:r>
        <w:rPr>
          <w:rFonts w:cstheme="minorHAnsi"/>
          <w:i/>
          <w:iCs/>
        </w:rPr>
        <w:t>Recommendation:</w:t>
      </w:r>
      <w:r>
        <w:rPr>
          <w:rFonts w:cstheme="minorHAnsi"/>
        </w:rPr>
        <w:t xml:space="preserve"> The Panel recommends that the department consider modifying the course</w:t>
      </w:r>
      <w:r w:rsidR="00081DC6">
        <w:rPr>
          <w:rFonts w:cstheme="minorHAnsi"/>
        </w:rPr>
        <w:t>’</w:t>
      </w:r>
      <w:r>
        <w:rPr>
          <w:rFonts w:cstheme="minorHAnsi"/>
        </w:rPr>
        <w:t>s pre-requisites and/or the course description in the course catalog.  They note that the current pre-requisites and course description indicate that a student could enroll in this course after taking an introductory biology course like Biology 1101 or 1113 or even as a 1</w:t>
      </w:r>
      <w:r w:rsidRPr="00D61BA1">
        <w:rPr>
          <w:rFonts w:cstheme="minorHAnsi"/>
          <w:vertAlign w:val="superscript"/>
        </w:rPr>
        <w:t>st</w:t>
      </w:r>
      <w:r>
        <w:rPr>
          <w:rFonts w:cstheme="minorHAnsi"/>
        </w:rPr>
        <w:t xml:space="preserve"> semester student if they have AP/IB/EM credit for a biology course.  They suggest the addition of a sentence to the course description such as: “To get the most out of this course, you should be a 3</w:t>
      </w:r>
      <w:r w:rsidRPr="00D61BA1">
        <w:rPr>
          <w:rFonts w:cstheme="minorHAnsi"/>
          <w:vertAlign w:val="superscript"/>
        </w:rPr>
        <w:t>rd</w:t>
      </w:r>
      <w:r>
        <w:rPr>
          <w:rFonts w:cstheme="minorHAnsi"/>
        </w:rPr>
        <w:t xml:space="preserve"> or 4</w:t>
      </w:r>
      <w:r w:rsidRPr="00D61BA1">
        <w:rPr>
          <w:rFonts w:cstheme="minorHAnsi"/>
          <w:vertAlign w:val="superscript"/>
        </w:rPr>
        <w:t>th</w:t>
      </w:r>
      <w:r>
        <w:rPr>
          <w:rFonts w:cstheme="minorHAnsi"/>
        </w:rPr>
        <w:t xml:space="preserve"> year student who is actively engaged </w:t>
      </w:r>
      <w:r w:rsidR="00151B08">
        <w:rPr>
          <w:rFonts w:cstheme="minorHAnsi"/>
        </w:rPr>
        <w:t xml:space="preserve">in </w:t>
      </w:r>
      <w:r>
        <w:rPr>
          <w:rFonts w:cstheme="minorHAnsi"/>
        </w:rPr>
        <w:t>planning your post-baccalaureate experience” or similar.</w:t>
      </w:r>
    </w:p>
    <w:p w14:paraId="043AA054" w14:textId="3000BE3E" w:rsidR="00B66D28" w:rsidRDefault="00B66D28" w:rsidP="00625E93">
      <w:pPr>
        <w:numPr>
          <w:ilvl w:val="1"/>
          <w:numId w:val="23"/>
        </w:numPr>
        <w:rPr>
          <w:rFonts w:cstheme="minorHAnsi"/>
        </w:rPr>
      </w:pPr>
      <w:r>
        <w:rPr>
          <w:rFonts w:cstheme="minorHAnsi"/>
        </w:rPr>
        <w:t>Barker, Cole</w:t>
      </w:r>
      <w:r w:rsidR="004302F3">
        <w:rPr>
          <w:rFonts w:cstheme="minorHAnsi"/>
        </w:rPr>
        <w:t xml:space="preserve">; </w:t>
      </w:r>
      <w:r>
        <w:rPr>
          <w:rFonts w:cstheme="minorHAnsi"/>
        </w:rPr>
        <w:t xml:space="preserve">unanimously approved with </w:t>
      </w:r>
      <w:r w:rsidR="00D61BA1">
        <w:rPr>
          <w:rFonts w:cstheme="minorHAnsi"/>
          <w:i/>
          <w:iCs/>
        </w:rPr>
        <w:t xml:space="preserve">two recommendations </w:t>
      </w:r>
      <w:r w:rsidR="00D61BA1">
        <w:rPr>
          <w:rFonts w:cstheme="minorHAnsi"/>
        </w:rPr>
        <w:t>(in italics above) and one comment.</w:t>
      </w:r>
    </w:p>
    <w:p w14:paraId="76AF4CF2" w14:textId="69F74398" w:rsidR="003E0300" w:rsidRPr="009E1795" w:rsidRDefault="003E0300" w:rsidP="004B48A5">
      <w:pPr>
        <w:ind w:left="1440"/>
        <w:rPr>
          <w:rFonts w:cstheme="minorHAnsi"/>
        </w:rPr>
      </w:pPr>
    </w:p>
    <w:sectPr w:rsidR="003E0300" w:rsidRPr="009E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3D7"/>
    <w:multiLevelType w:val="multilevel"/>
    <w:tmpl w:val="AB24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53540"/>
    <w:multiLevelType w:val="multilevel"/>
    <w:tmpl w:val="B36A6D3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8F75A6"/>
    <w:multiLevelType w:val="multilevel"/>
    <w:tmpl w:val="3774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heme="minorHAnsi" w:hAnsiTheme="minorHAnsi"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2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E5E03"/>
    <w:multiLevelType w:val="multilevel"/>
    <w:tmpl w:val="BE6E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1DB3030"/>
    <w:multiLevelType w:val="multilevel"/>
    <w:tmpl w:val="A7C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F347B"/>
    <w:multiLevelType w:val="hybridMultilevel"/>
    <w:tmpl w:val="075CC9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11557">
    <w:abstractNumId w:val="22"/>
  </w:num>
  <w:num w:numId="2" w16cid:durableId="1148475701">
    <w:abstractNumId w:val="9"/>
  </w:num>
  <w:num w:numId="3" w16cid:durableId="139155741">
    <w:abstractNumId w:val="14"/>
  </w:num>
  <w:num w:numId="4" w16cid:durableId="341669041">
    <w:abstractNumId w:val="10"/>
  </w:num>
  <w:num w:numId="5" w16cid:durableId="975598036">
    <w:abstractNumId w:val="21"/>
  </w:num>
  <w:num w:numId="6" w16cid:durableId="561715993">
    <w:abstractNumId w:val="15"/>
  </w:num>
  <w:num w:numId="7" w16cid:durableId="490027763">
    <w:abstractNumId w:val="12"/>
  </w:num>
  <w:num w:numId="8" w16cid:durableId="832452559">
    <w:abstractNumId w:val="17"/>
  </w:num>
  <w:num w:numId="9" w16cid:durableId="2055152775">
    <w:abstractNumId w:val="0"/>
  </w:num>
  <w:num w:numId="10" w16cid:durableId="724137378">
    <w:abstractNumId w:val="5"/>
  </w:num>
  <w:num w:numId="11" w16cid:durableId="1938830911">
    <w:abstractNumId w:val="2"/>
  </w:num>
  <w:num w:numId="12" w16cid:durableId="1611351668">
    <w:abstractNumId w:val="6"/>
  </w:num>
  <w:num w:numId="13" w16cid:durableId="410548742">
    <w:abstractNumId w:val="4"/>
  </w:num>
  <w:num w:numId="14" w16cid:durableId="832065459">
    <w:abstractNumId w:val="8"/>
  </w:num>
  <w:num w:numId="15" w16cid:durableId="1292203343">
    <w:abstractNumId w:val="7"/>
  </w:num>
  <w:num w:numId="16" w16cid:durableId="20438972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042617">
    <w:abstractNumId w:val="19"/>
  </w:num>
  <w:num w:numId="18" w16cid:durableId="1304461307">
    <w:abstractNumId w:val="20"/>
  </w:num>
  <w:num w:numId="19" w16cid:durableId="1823814999">
    <w:abstractNumId w:val="3"/>
  </w:num>
  <w:num w:numId="20" w16cid:durableId="31423440">
    <w:abstractNumId w:val="18"/>
  </w:num>
  <w:num w:numId="21" w16cid:durableId="1975793108">
    <w:abstractNumId w:val="16"/>
  </w:num>
  <w:num w:numId="22" w16cid:durableId="1226795051">
    <w:abstractNumId w:val="23"/>
  </w:num>
  <w:num w:numId="23" w16cid:durableId="796873115">
    <w:abstractNumId w:val="13"/>
  </w:num>
  <w:num w:numId="24" w16cid:durableId="654645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074A3"/>
    <w:rsid w:val="0001054A"/>
    <w:rsid w:val="000201D7"/>
    <w:rsid w:val="000306CF"/>
    <w:rsid w:val="000349AB"/>
    <w:rsid w:val="00034B23"/>
    <w:rsid w:val="00037D82"/>
    <w:rsid w:val="0004340B"/>
    <w:rsid w:val="0005496C"/>
    <w:rsid w:val="000570B5"/>
    <w:rsid w:val="0006246A"/>
    <w:rsid w:val="0006477F"/>
    <w:rsid w:val="0007667C"/>
    <w:rsid w:val="00077FFE"/>
    <w:rsid w:val="00081DC6"/>
    <w:rsid w:val="00082DF7"/>
    <w:rsid w:val="0009444B"/>
    <w:rsid w:val="00096D66"/>
    <w:rsid w:val="000B0F19"/>
    <w:rsid w:val="000B221E"/>
    <w:rsid w:val="000B24C5"/>
    <w:rsid w:val="000B4B03"/>
    <w:rsid w:val="000B7EB3"/>
    <w:rsid w:val="000C2B94"/>
    <w:rsid w:val="000C3D03"/>
    <w:rsid w:val="000C5AF6"/>
    <w:rsid w:val="000D05E2"/>
    <w:rsid w:val="000D2AE3"/>
    <w:rsid w:val="000D4433"/>
    <w:rsid w:val="000D6BD4"/>
    <w:rsid w:val="000E068D"/>
    <w:rsid w:val="000F7399"/>
    <w:rsid w:val="00106F5F"/>
    <w:rsid w:val="00115A87"/>
    <w:rsid w:val="00124BF9"/>
    <w:rsid w:val="00125ACB"/>
    <w:rsid w:val="0013005F"/>
    <w:rsid w:val="001345AA"/>
    <w:rsid w:val="00141FE9"/>
    <w:rsid w:val="00143CE4"/>
    <w:rsid w:val="00145577"/>
    <w:rsid w:val="00145F42"/>
    <w:rsid w:val="00151B08"/>
    <w:rsid w:val="00152CF2"/>
    <w:rsid w:val="00156C02"/>
    <w:rsid w:val="00164BFF"/>
    <w:rsid w:val="001826BA"/>
    <w:rsid w:val="001862D1"/>
    <w:rsid w:val="001A7B14"/>
    <w:rsid w:val="001C0675"/>
    <w:rsid w:val="001C3834"/>
    <w:rsid w:val="001D21ED"/>
    <w:rsid w:val="001E39B6"/>
    <w:rsid w:val="001F2D09"/>
    <w:rsid w:val="0020394B"/>
    <w:rsid w:val="0022344E"/>
    <w:rsid w:val="00226134"/>
    <w:rsid w:val="00250B28"/>
    <w:rsid w:val="002639F8"/>
    <w:rsid w:val="002653BB"/>
    <w:rsid w:val="002674E1"/>
    <w:rsid w:val="00270F1C"/>
    <w:rsid w:val="00271990"/>
    <w:rsid w:val="00277307"/>
    <w:rsid w:val="00285666"/>
    <w:rsid w:val="0028717F"/>
    <w:rsid w:val="0029228D"/>
    <w:rsid w:val="00292AB9"/>
    <w:rsid w:val="002963B5"/>
    <w:rsid w:val="0029671F"/>
    <w:rsid w:val="002977A5"/>
    <w:rsid w:val="002A0A57"/>
    <w:rsid w:val="002B0549"/>
    <w:rsid w:val="002B062E"/>
    <w:rsid w:val="002B2746"/>
    <w:rsid w:val="002B4002"/>
    <w:rsid w:val="002B413E"/>
    <w:rsid w:val="002C0865"/>
    <w:rsid w:val="002C11D9"/>
    <w:rsid w:val="002C34D1"/>
    <w:rsid w:val="002D77E9"/>
    <w:rsid w:val="002F1CF7"/>
    <w:rsid w:val="00301E3D"/>
    <w:rsid w:val="00306F72"/>
    <w:rsid w:val="0032181C"/>
    <w:rsid w:val="00332559"/>
    <w:rsid w:val="003355B5"/>
    <w:rsid w:val="003403A2"/>
    <w:rsid w:val="00346E75"/>
    <w:rsid w:val="00356D5F"/>
    <w:rsid w:val="003571E4"/>
    <w:rsid w:val="00357E68"/>
    <w:rsid w:val="003607D2"/>
    <w:rsid w:val="00360A14"/>
    <w:rsid w:val="00363B9C"/>
    <w:rsid w:val="003657AE"/>
    <w:rsid w:val="00366044"/>
    <w:rsid w:val="00367F6C"/>
    <w:rsid w:val="00371625"/>
    <w:rsid w:val="0037411D"/>
    <w:rsid w:val="003816E9"/>
    <w:rsid w:val="003818CF"/>
    <w:rsid w:val="00390E50"/>
    <w:rsid w:val="00392EBE"/>
    <w:rsid w:val="003971CF"/>
    <w:rsid w:val="00397DF4"/>
    <w:rsid w:val="003A5876"/>
    <w:rsid w:val="003B15A9"/>
    <w:rsid w:val="003B2227"/>
    <w:rsid w:val="003C4461"/>
    <w:rsid w:val="003D06C4"/>
    <w:rsid w:val="003D1A74"/>
    <w:rsid w:val="003D599F"/>
    <w:rsid w:val="003E0300"/>
    <w:rsid w:val="003E17C1"/>
    <w:rsid w:val="003E63DD"/>
    <w:rsid w:val="003E7CA0"/>
    <w:rsid w:val="003F299E"/>
    <w:rsid w:val="003F6704"/>
    <w:rsid w:val="003F6BDF"/>
    <w:rsid w:val="003F7124"/>
    <w:rsid w:val="004049F0"/>
    <w:rsid w:val="00412DF7"/>
    <w:rsid w:val="00413274"/>
    <w:rsid w:val="00415AC2"/>
    <w:rsid w:val="004203FA"/>
    <w:rsid w:val="00421B0C"/>
    <w:rsid w:val="004249F2"/>
    <w:rsid w:val="004302F3"/>
    <w:rsid w:val="004314AD"/>
    <w:rsid w:val="0044048A"/>
    <w:rsid w:val="004709A4"/>
    <w:rsid w:val="004764D5"/>
    <w:rsid w:val="004860AA"/>
    <w:rsid w:val="00490C8C"/>
    <w:rsid w:val="00491666"/>
    <w:rsid w:val="004A67CC"/>
    <w:rsid w:val="004B00E4"/>
    <w:rsid w:val="004B48A5"/>
    <w:rsid w:val="004B4D25"/>
    <w:rsid w:val="004B6EF3"/>
    <w:rsid w:val="004C7106"/>
    <w:rsid w:val="004D14A0"/>
    <w:rsid w:val="004D2680"/>
    <w:rsid w:val="004D2D70"/>
    <w:rsid w:val="004E2E8F"/>
    <w:rsid w:val="004E48FD"/>
    <w:rsid w:val="004E4D67"/>
    <w:rsid w:val="004E7B14"/>
    <w:rsid w:val="004F1F02"/>
    <w:rsid w:val="004F7B7E"/>
    <w:rsid w:val="005134AB"/>
    <w:rsid w:val="005228AB"/>
    <w:rsid w:val="00526A13"/>
    <w:rsid w:val="005278B2"/>
    <w:rsid w:val="005374E9"/>
    <w:rsid w:val="005446F7"/>
    <w:rsid w:val="00545569"/>
    <w:rsid w:val="005524F0"/>
    <w:rsid w:val="005528F8"/>
    <w:rsid w:val="005537D7"/>
    <w:rsid w:val="005603E7"/>
    <w:rsid w:val="0056110C"/>
    <w:rsid w:val="0056680D"/>
    <w:rsid w:val="00575786"/>
    <w:rsid w:val="00582A77"/>
    <w:rsid w:val="00584EA3"/>
    <w:rsid w:val="005951FA"/>
    <w:rsid w:val="005A389B"/>
    <w:rsid w:val="005C12E8"/>
    <w:rsid w:val="005C1B56"/>
    <w:rsid w:val="005C4D3E"/>
    <w:rsid w:val="005D16EB"/>
    <w:rsid w:val="005D6EE4"/>
    <w:rsid w:val="005E08E3"/>
    <w:rsid w:val="005E347F"/>
    <w:rsid w:val="005E606C"/>
    <w:rsid w:val="005E72A3"/>
    <w:rsid w:val="005F49CE"/>
    <w:rsid w:val="005F5683"/>
    <w:rsid w:val="005F77B1"/>
    <w:rsid w:val="00601F7E"/>
    <w:rsid w:val="00605EE8"/>
    <w:rsid w:val="00613B3F"/>
    <w:rsid w:val="00614FB4"/>
    <w:rsid w:val="00622771"/>
    <w:rsid w:val="006250F9"/>
    <w:rsid w:val="00625E93"/>
    <w:rsid w:val="00627910"/>
    <w:rsid w:val="00632706"/>
    <w:rsid w:val="00636703"/>
    <w:rsid w:val="00637436"/>
    <w:rsid w:val="006404FC"/>
    <w:rsid w:val="0064103F"/>
    <w:rsid w:val="0064791E"/>
    <w:rsid w:val="00651B25"/>
    <w:rsid w:val="00654977"/>
    <w:rsid w:val="00656938"/>
    <w:rsid w:val="00656961"/>
    <w:rsid w:val="00661228"/>
    <w:rsid w:val="006619B0"/>
    <w:rsid w:val="00661BA5"/>
    <w:rsid w:val="00664E64"/>
    <w:rsid w:val="00665F05"/>
    <w:rsid w:val="006679A2"/>
    <w:rsid w:val="0067091B"/>
    <w:rsid w:val="0067587F"/>
    <w:rsid w:val="006832B9"/>
    <w:rsid w:val="00684857"/>
    <w:rsid w:val="00690B09"/>
    <w:rsid w:val="00694E86"/>
    <w:rsid w:val="006B0FAD"/>
    <w:rsid w:val="006C266D"/>
    <w:rsid w:val="006C2A62"/>
    <w:rsid w:val="006C3358"/>
    <w:rsid w:val="006C53EC"/>
    <w:rsid w:val="006D1BD3"/>
    <w:rsid w:val="006D6B38"/>
    <w:rsid w:val="006E1D2D"/>
    <w:rsid w:val="006E207E"/>
    <w:rsid w:val="006E74E0"/>
    <w:rsid w:val="006F74F1"/>
    <w:rsid w:val="007074CB"/>
    <w:rsid w:val="007222B7"/>
    <w:rsid w:val="007277ED"/>
    <w:rsid w:val="00736FF2"/>
    <w:rsid w:val="00743AC1"/>
    <w:rsid w:val="00750D30"/>
    <w:rsid w:val="00761612"/>
    <w:rsid w:val="0077060F"/>
    <w:rsid w:val="0077220F"/>
    <w:rsid w:val="007734E5"/>
    <w:rsid w:val="00782BDF"/>
    <w:rsid w:val="007845F9"/>
    <w:rsid w:val="00784D92"/>
    <w:rsid w:val="007968CB"/>
    <w:rsid w:val="007A2993"/>
    <w:rsid w:val="007A466B"/>
    <w:rsid w:val="007B3FB2"/>
    <w:rsid w:val="007B55D8"/>
    <w:rsid w:val="007C0549"/>
    <w:rsid w:val="007C6699"/>
    <w:rsid w:val="007C783B"/>
    <w:rsid w:val="007F23B5"/>
    <w:rsid w:val="007F58DB"/>
    <w:rsid w:val="007F7023"/>
    <w:rsid w:val="0080370A"/>
    <w:rsid w:val="00810CAA"/>
    <w:rsid w:val="008129CD"/>
    <w:rsid w:val="00820406"/>
    <w:rsid w:val="00831BDF"/>
    <w:rsid w:val="00832ABB"/>
    <w:rsid w:val="00837505"/>
    <w:rsid w:val="0084182C"/>
    <w:rsid w:val="00843919"/>
    <w:rsid w:val="00851A43"/>
    <w:rsid w:val="008558C7"/>
    <w:rsid w:val="00863E85"/>
    <w:rsid w:val="00872337"/>
    <w:rsid w:val="00872E23"/>
    <w:rsid w:val="00873A08"/>
    <w:rsid w:val="00876222"/>
    <w:rsid w:val="00880269"/>
    <w:rsid w:val="00885B44"/>
    <w:rsid w:val="00886C98"/>
    <w:rsid w:val="00894821"/>
    <w:rsid w:val="00895928"/>
    <w:rsid w:val="00896758"/>
    <w:rsid w:val="00896A7C"/>
    <w:rsid w:val="008A1BE9"/>
    <w:rsid w:val="008B4755"/>
    <w:rsid w:val="008B526A"/>
    <w:rsid w:val="008C1EE4"/>
    <w:rsid w:val="008D412E"/>
    <w:rsid w:val="008D5C92"/>
    <w:rsid w:val="008E02E4"/>
    <w:rsid w:val="008E3A4D"/>
    <w:rsid w:val="008F003D"/>
    <w:rsid w:val="008F7E11"/>
    <w:rsid w:val="009075D4"/>
    <w:rsid w:val="00911605"/>
    <w:rsid w:val="0091471B"/>
    <w:rsid w:val="00916A68"/>
    <w:rsid w:val="00916DA7"/>
    <w:rsid w:val="00931264"/>
    <w:rsid w:val="009330F6"/>
    <w:rsid w:val="0093447B"/>
    <w:rsid w:val="00940E20"/>
    <w:rsid w:val="009421A4"/>
    <w:rsid w:val="0095490D"/>
    <w:rsid w:val="00966B9E"/>
    <w:rsid w:val="00966C95"/>
    <w:rsid w:val="00977446"/>
    <w:rsid w:val="00980DA9"/>
    <w:rsid w:val="0098396A"/>
    <w:rsid w:val="009A782D"/>
    <w:rsid w:val="009B1D28"/>
    <w:rsid w:val="009B2675"/>
    <w:rsid w:val="009B386D"/>
    <w:rsid w:val="009B7DD4"/>
    <w:rsid w:val="009C1A89"/>
    <w:rsid w:val="009D257F"/>
    <w:rsid w:val="009D56E0"/>
    <w:rsid w:val="009E139D"/>
    <w:rsid w:val="009E1795"/>
    <w:rsid w:val="009E4610"/>
    <w:rsid w:val="009F5281"/>
    <w:rsid w:val="009F7C33"/>
    <w:rsid w:val="009F7FCB"/>
    <w:rsid w:val="00A07080"/>
    <w:rsid w:val="00A146A1"/>
    <w:rsid w:val="00A14B9C"/>
    <w:rsid w:val="00A158C4"/>
    <w:rsid w:val="00A169D1"/>
    <w:rsid w:val="00A30A56"/>
    <w:rsid w:val="00A312C1"/>
    <w:rsid w:val="00A32318"/>
    <w:rsid w:val="00A620CE"/>
    <w:rsid w:val="00A62D55"/>
    <w:rsid w:val="00A65904"/>
    <w:rsid w:val="00A66455"/>
    <w:rsid w:val="00A67A1F"/>
    <w:rsid w:val="00A67F1C"/>
    <w:rsid w:val="00A77F31"/>
    <w:rsid w:val="00A81B42"/>
    <w:rsid w:val="00AA20CB"/>
    <w:rsid w:val="00AA6A70"/>
    <w:rsid w:val="00AB4B1D"/>
    <w:rsid w:val="00AC0F06"/>
    <w:rsid w:val="00AC3E5A"/>
    <w:rsid w:val="00AD455D"/>
    <w:rsid w:val="00AD6447"/>
    <w:rsid w:val="00AF085B"/>
    <w:rsid w:val="00AF3E47"/>
    <w:rsid w:val="00B02AAC"/>
    <w:rsid w:val="00B04D6F"/>
    <w:rsid w:val="00B156F1"/>
    <w:rsid w:val="00B165A3"/>
    <w:rsid w:val="00B20211"/>
    <w:rsid w:val="00B24709"/>
    <w:rsid w:val="00B4463A"/>
    <w:rsid w:val="00B51C06"/>
    <w:rsid w:val="00B51FFE"/>
    <w:rsid w:val="00B55BAF"/>
    <w:rsid w:val="00B55DBA"/>
    <w:rsid w:val="00B62C00"/>
    <w:rsid w:val="00B66D28"/>
    <w:rsid w:val="00B761DE"/>
    <w:rsid w:val="00B77F0B"/>
    <w:rsid w:val="00B81C82"/>
    <w:rsid w:val="00B925A2"/>
    <w:rsid w:val="00BA0AEC"/>
    <w:rsid w:val="00BA17C3"/>
    <w:rsid w:val="00BA4467"/>
    <w:rsid w:val="00BB0F7B"/>
    <w:rsid w:val="00BC1EE4"/>
    <w:rsid w:val="00BD74EB"/>
    <w:rsid w:val="00BF63E7"/>
    <w:rsid w:val="00C0788A"/>
    <w:rsid w:val="00C12FAD"/>
    <w:rsid w:val="00C15CC3"/>
    <w:rsid w:val="00C16FD0"/>
    <w:rsid w:val="00C20EDA"/>
    <w:rsid w:val="00C2420E"/>
    <w:rsid w:val="00C25313"/>
    <w:rsid w:val="00C3006D"/>
    <w:rsid w:val="00C31D87"/>
    <w:rsid w:val="00C32BF0"/>
    <w:rsid w:val="00C343F1"/>
    <w:rsid w:val="00C42039"/>
    <w:rsid w:val="00C70C68"/>
    <w:rsid w:val="00C73350"/>
    <w:rsid w:val="00C7563A"/>
    <w:rsid w:val="00C7670E"/>
    <w:rsid w:val="00C768AE"/>
    <w:rsid w:val="00C76AA0"/>
    <w:rsid w:val="00C777D9"/>
    <w:rsid w:val="00C85922"/>
    <w:rsid w:val="00CA5660"/>
    <w:rsid w:val="00CA779F"/>
    <w:rsid w:val="00CB060E"/>
    <w:rsid w:val="00CB1F86"/>
    <w:rsid w:val="00CB2594"/>
    <w:rsid w:val="00CC0854"/>
    <w:rsid w:val="00CC3BFB"/>
    <w:rsid w:val="00CC5231"/>
    <w:rsid w:val="00CC6D64"/>
    <w:rsid w:val="00CD1741"/>
    <w:rsid w:val="00CD3EB0"/>
    <w:rsid w:val="00CD4CA2"/>
    <w:rsid w:val="00CE2D51"/>
    <w:rsid w:val="00CE43FC"/>
    <w:rsid w:val="00CE60C4"/>
    <w:rsid w:val="00CE77D7"/>
    <w:rsid w:val="00CF3097"/>
    <w:rsid w:val="00CF7854"/>
    <w:rsid w:val="00D030E8"/>
    <w:rsid w:val="00D036AF"/>
    <w:rsid w:val="00D03D8A"/>
    <w:rsid w:val="00D05086"/>
    <w:rsid w:val="00D17AF4"/>
    <w:rsid w:val="00D17D3D"/>
    <w:rsid w:val="00D22B7C"/>
    <w:rsid w:val="00D27237"/>
    <w:rsid w:val="00D30EF7"/>
    <w:rsid w:val="00D328F3"/>
    <w:rsid w:val="00D40C8E"/>
    <w:rsid w:val="00D4358A"/>
    <w:rsid w:val="00D50C34"/>
    <w:rsid w:val="00D526C5"/>
    <w:rsid w:val="00D5579D"/>
    <w:rsid w:val="00D61BA1"/>
    <w:rsid w:val="00D61BE1"/>
    <w:rsid w:val="00D75108"/>
    <w:rsid w:val="00D77E55"/>
    <w:rsid w:val="00D86230"/>
    <w:rsid w:val="00D8773C"/>
    <w:rsid w:val="00D944DD"/>
    <w:rsid w:val="00D97E35"/>
    <w:rsid w:val="00DA5146"/>
    <w:rsid w:val="00DB52D6"/>
    <w:rsid w:val="00DC053A"/>
    <w:rsid w:val="00DC14FC"/>
    <w:rsid w:val="00DC3B61"/>
    <w:rsid w:val="00DC5276"/>
    <w:rsid w:val="00DC532D"/>
    <w:rsid w:val="00DD0C26"/>
    <w:rsid w:val="00DD1182"/>
    <w:rsid w:val="00DD5596"/>
    <w:rsid w:val="00DD6068"/>
    <w:rsid w:val="00DE149D"/>
    <w:rsid w:val="00DF3B59"/>
    <w:rsid w:val="00DF4A69"/>
    <w:rsid w:val="00DF5F30"/>
    <w:rsid w:val="00DF6AA4"/>
    <w:rsid w:val="00E05BC4"/>
    <w:rsid w:val="00E10D81"/>
    <w:rsid w:val="00E11B9F"/>
    <w:rsid w:val="00E168B5"/>
    <w:rsid w:val="00E207FB"/>
    <w:rsid w:val="00E2092B"/>
    <w:rsid w:val="00E21A94"/>
    <w:rsid w:val="00E23CAD"/>
    <w:rsid w:val="00E253AA"/>
    <w:rsid w:val="00E325FD"/>
    <w:rsid w:val="00E352BD"/>
    <w:rsid w:val="00E375CB"/>
    <w:rsid w:val="00E44280"/>
    <w:rsid w:val="00E462E8"/>
    <w:rsid w:val="00E51D65"/>
    <w:rsid w:val="00E5466D"/>
    <w:rsid w:val="00E54716"/>
    <w:rsid w:val="00E72F38"/>
    <w:rsid w:val="00E73F6F"/>
    <w:rsid w:val="00E744FC"/>
    <w:rsid w:val="00E80834"/>
    <w:rsid w:val="00E81AF9"/>
    <w:rsid w:val="00E972D9"/>
    <w:rsid w:val="00EA0857"/>
    <w:rsid w:val="00EA297C"/>
    <w:rsid w:val="00EA66CF"/>
    <w:rsid w:val="00EB11F1"/>
    <w:rsid w:val="00EB4B36"/>
    <w:rsid w:val="00EB561E"/>
    <w:rsid w:val="00EB5F18"/>
    <w:rsid w:val="00EB5FC2"/>
    <w:rsid w:val="00EC0149"/>
    <w:rsid w:val="00EE00AA"/>
    <w:rsid w:val="00EF05AB"/>
    <w:rsid w:val="00EF74EB"/>
    <w:rsid w:val="00F020B0"/>
    <w:rsid w:val="00F12D44"/>
    <w:rsid w:val="00F12DA7"/>
    <w:rsid w:val="00F21B73"/>
    <w:rsid w:val="00F315C0"/>
    <w:rsid w:val="00F3464D"/>
    <w:rsid w:val="00F372E1"/>
    <w:rsid w:val="00F3778C"/>
    <w:rsid w:val="00F40653"/>
    <w:rsid w:val="00F4220F"/>
    <w:rsid w:val="00F53075"/>
    <w:rsid w:val="00F55B1C"/>
    <w:rsid w:val="00F56833"/>
    <w:rsid w:val="00F63459"/>
    <w:rsid w:val="00F712A2"/>
    <w:rsid w:val="00F73FF2"/>
    <w:rsid w:val="00F758DD"/>
    <w:rsid w:val="00F75EB3"/>
    <w:rsid w:val="00F81978"/>
    <w:rsid w:val="00F86D6F"/>
    <w:rsid w:val="00F9007A"/>
    <w:rsid w:val="00F90B9B"/>
    <w:rsid w:val="00F931A4"/>
    <w:rsid w:val="00FA36C8"/>
    <w:rsid w:val="00FA3C9C"/>
    <w:rsid w:val="00FB6883"/>
    <w:rsid w:val="00FC2802"/>
    <w:rsid w:val="00FC4D89"/>
    <w:rsid w:val="00FC4EE9"/>
    <w:rsid w:val="00FD1EEC"/>
    <w:rsid w:val="00FD54EC"/>
    <w:rsid w:val="00FD68DE"/>
    <w:rsid w:val="00FE27FE"/>
    <w:rsid w:val="00FE77D4"/>
    <w:rsid w:val="00FE7A60"/>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30622635">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42456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697046973">
      <w:bodyDiv w:val="1"/>
      <w:marLeft w:val="0"/>
      <w:marRight w:val="0"/>
      <w:marTop w:val="0"/>
      <w:marBottom w:val="0"/>
      <w:divBdr>
        <w:top w:val="none" w:sz="0" w:space="0" w:color="auto"/>
        <w:left w:val="none" w:sz="0" w:space="0" w:color="auto"/>
        <w:bottom w:val="none" w:sz="0" w:space="0" w:color="auto"/>
        <w:right w:val="none" w:sz="0" w:space="0" w:color="auto"/>
      </w:divBdr>
    </w:div>
    <w:div w:id="707489087">
      <w:bodyDiv w:val="1"/>
      <w:marLeft w:val="0"/>
      <w:marRight w:val="0"/>
      <w:marTop w:val="0"/>
      <w:marBottom w:val="0"/>
      <w:divBdr>
        <w:top w:val="none" w:sz="0" w:space="0" w:color="auto"/>
        <w:left w:val="none" w:sz="0" w:space="0" w:color="auto"/>
        <w:bottom w:val="none" w:sz="0" w:space="0" w:color="auto"/>
        <w:right w:val="none" w:sz="0" w:space="0" w:color="auto"/>
      </w:divBdr>
    </w:div>
    <w:div w:id="735935992">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289311863">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299072121">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352145990">
      <w:bodyDiv w:val="1"/>
      <w:marLeft w:val="0"/>
      <w:marRight w:val="0"/>
      <w:marTop w:val="0"/>
      <w:marBottom w:val="0"/>
      <w:divBdr>
        <w:top w:val="none" w:sz="0" w:space="0" w:color="auto"/>
        <w:left w:val="none" w:sz="0" w:space="0" w:color="auto"/>
        <w:bottom w:val="none" w:sz="0" w:space="0" w:color="auto"/>
        <w:right w:val="none" w:sz="0" w:space="0" w:color="auto"/>
      </w:divBdr>
    </w:div>
    <w:div w:id="1353453974">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643271114">
      <w:bodyDiv w:val="1"/>
      <w:marLeft w:val="0"/>
      <w:marRight w:val="0"/>
      <w:marTop w:val="0"/>
      <w:marBottom w:val="0"/>
      <w:divBdr>
        <w:top w:val="none" w:sz="0" w:space="0" w:color="auto"/>
        <w:left w:val="none" w:sz="0" w:space="0" w:color="auto"/>
        <w:bottom w:val="none" w:sz="0" w:space="0" w:color="auto"/>
        <w:right w:val="none" w:sz="0" w:space="0" w:color="auto"/>
      </w:divBdr>
    </w:div>
    <w:div w:id="1802843686">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 w:id="19073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2023-05-04T00:10:00Z</cp:lastPrinted>
  <dcterms:created xsi:type="dcterms:W3CDTF">2023-05-31T14:55:00Z</dcterms:created>
  <dcterms:modified xsi:type="dcterms:W3CDTF">2023-05-31T14:55:00Z</dcterms:modified>
</cp:coreProperties>
</file>